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27C1" w:rsidR="003D00FF" w:rsidP="003D00FF" w:rsidRDefault="003D00FF" w14:paraId="684bb36" w14:textId="684bb36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Pr="00610C46" w:rsidR="003D00FF" w:rsidP="003D00FF" w:rsidRDefault="003D00FF">
      <w:pPr>
        <w:spacing w:line="240" w:lineRule="atLeast"/>
        <w:rPr>
          <w:rFonts w:ascii="Arial" w:hAnsi="Arial" w:cs="Arial"/>
        </w:rPr>
      </w:pPr>
      <w:r w:rsidRPr="00610C46">
        <w:rPr>
          <w:rFonts w:ascii="Arial" w:hAnsi="Arial" w:cs="Arial"/>
        </w:rPr>
        <w:t>TRGOVAČKI SUD U PAZINU</w:t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E3710C">
        <w:rPr>
          <w:rFonts w:ascii="Arial" w:hAnsi="Arial" w:cs="Arial"/>
        </w:rPr>
        <w:t xml:space="preserve">     </w:t>
      </w:r>
    </w:p>
    <w:p w:rsidRPr="00610C46" w:rsidR="003D00FF" w:rsidP="003D00FF" w:rsidRDefault="003D00FF">
      <w:pPr>
        <w:spacing w:line="240" w:lineRule="atLeast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52000 PAZIN, Dršćevka 1 </w:t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  <w:t xml:space="preserve">     </w:t>
      </w:r>
      <w:r w:rsidRPr="00610C46" w:rsidR="003B13ED">
        <w:rPr>
          <w:rFonts w:ascii="Arial" w:hAnsi="Arial" w:cs="Arial"/>
        </w:rPr>
        <w:t xml:space="preserve">    </w:t>
      </w:r>
      <w:r w:rsidRPr="00610C46" w:rsidR="00E3710C">
        <w:rPr>
          <w:rFonts w:ascii="Arial" w:hAnsi="Arial" w:cs="Arial"/>
        </w:rPr>
        <w:t xml:space="preserve"> </w:t>
      </w:r>
    </w:p>
    <w:p w:rsidRPr="00610C46" w:rsidR="000D4F69" w:rsidP="003D00FF" w:rsidRDefault="00471F7B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610C46" w:rsidR="00195462" w:rsidP="00471F7B" w:rsidRDefault="00195462">
      <w:pPr>
        <w:spacing w:line="240" w:lineRule="atLeast"/>
        <w:jc w:val="right"/>
        <w:rPr>
          <w:rFonts w:ascii="Arial" w:hAnsi="Arial" w:cs="Arial"/>
        </w:rPr>
      </w:pPr>
      <w:r w:rsidRPr="00610C46">
        <w:rPr>
          <w:rFonts w:ascii="Arial" w:hAnsi="Arial" w:cs="Arial"/>
        </w:rPr>
        <w:t>Posl. broj: 4 St-</w:t>
      </w:r>
      <w:r w:rsidR="00CB1950">
        <w:rPr>
          <w:rFonts w:ascii="Arial" w:hAnsi="Arial" w:cs="Arial"/>
        </w:rPr>
        <w:t>116/2019-197</w:t>
      </w:r>
    </w:p>
    <w:p w:rsidR="00693DCC" w:rsidP="003D00FF" w:rsidRDefault="00693DCC">
      <w:pPr>
        <w:spacing w:line="240" w:lineRule="atLeast"/>
        <w:jc w:val="center"/>
        <w:rPr>
          <w:rFonts w:ascii="Arial" w:hAnsi="Arial" w:cs="Arial"/>
        </w:rPr>
      </w:pPr>
    </w:p>
    <w:p w:rsidR="00693DCC" w:rsidP="003D00FF" w:rsidRDefault="00693DCC">
      <w:pPr>
        <w:spacing w:line="240" w:lineRule="atLeast"/>
        <w:jc w:val="center"/>
        <w:rPr>
          <w:rFonts w:ascii="Arial" w:hAnsi="Arial" w:cs="Arial"/>
        </w:rPr>
      </w:pPr>
    </w:p>
    <w:p w:rsidRPr="00610C46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Z A P I S N I K</w:t>
      </w:r>
    </w:p>
    <w:p w:rsidRPr="00610C46" w:rsidR="003D00FF" w:rsidP="003D00FF" w:rsidRDefault="00F522F9">
      <w:pPr>
        <w:spacing w:line="240" w:lineRule="atLeast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o</w:t>
      </w:r>
      <w:r w:rsidRPr="00610C46" w:rsidR="003D00FF">
        <w:rPr>
          <w:rFonts w:ascii="Arial" w:hAnsi="Arial" w:cs="Arial"/>
        </w:rPr>
        <w:t>d</w:t>
      </w:r>
      <w:r w:rsidR="0075577F">
        <w:rPr>
          <w:rFonts w:ascii="Arial" w:hAnsi="Arial" w:cs="Arial"/>
        </w:rPr>
        <w:t xml:space="preserve"> </w:t>
      </w:r>
      <w:r w:rsidR="00CB1950">
        <w:rPr>
          <w:rFonts w:ascii="Arial" w:hAnsi="Arial" w:cs="Arial"/>
        </w:rPr>
        <w:t>4</w:t>
      </w:r>
      <w:r w:rsidR="00711551">
        <w:rPr>
          <w:rFonts w:ascii="Arial" w:hAnsi="Arial" w:cs="Arial"/>
        </w:rPr>
        <w:t xml:space="preserve">. </w:t>
      </w:r>
      <w:r w:rsidR="00CB1950">
        <w:rPr>
          <w:rFonts w:ascii="Arial" w:hAnsi="Arial" w:cs="Arial"/>
        </w:rPr>
        <w:t>ožujka</w:t>
      </w:r>
      <w:r w:rsidR="00711551">
        <w:rPr>
          <w:rFonts w:ascii="Arial" w:hAnsi="Arial" w:cs="Arial"/>
        </w:rPr>
        <w:t xml:space="preserve"> 202</w:t>
      </w:r>
      <w:r w:rsidR="00CB1950">
        <w:rPr>
          <w:rFonts w:ascii="Arial" w:hAnsi="Arial" w:cs="Arial"/>
        </w:rPr>
        <w:t>4</w:t>
      </w:r>
      <w:r w:rsidRPr="00610C46" w:rsidR="003D00FF">
        <w:rPr>
          <w:rFonts w:ascii="Arial" w:hAnsi="Arial" w:cs="Arial"/>
        </w:rPr>
        <w:t>.</w:t>
      </w:r>
    </w:p>
    <w:p w:rsidRPr="00610C46" w:rsidR="003D00FF" w:rsidP="003D00FF" w:rsidRDefault="00F522F9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s</w:t>
      </w:r>
      <w:r w:rsidRPr="00610C46" w:rsidR="003D00FF">
        <w:rPr>
          <w:rFonts w:ascii="Arial" w:hAnsi="Arial" w:cs="Arial"/>
        </w:rPr>
        <w:t xml:space="preserve">astavljen kod Trgovačkog suda u Pazinu </w:t>
      </w:r>
    </w:p>
    <w:p w:rsidRPr="00610C46" w:rsidR="003D00FF" w:rsidP="003D00FF" w:rsidRDefault="003D00FF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o završnom ročištu vjerovnika </w:t>
      </w:r>
    </w:p>
    <w:p w:rsidRPr="00610C46" w:rsidR="003D00FF" w:rsidP="003D00FF" w:rsidRDefault="003D00FF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u stečajnom postupku nad stečajnim dužnikom </w:t>
      </w:r>
      <w:r w:rsidR="005504CD">
        <w:rPr>
          <w:rFonts w:ascii="Arial" w:hAnsi="Arial" w:cs="Arial"/>
        </w:rPr>
        <w:t xml:space="preserve">- </w:t>
      </w:r>
      <w:r w:rsidRPr="00CB1950" w:rsidR="00CB1950">
        <w:rPr>
          <w:rFonts w:ascii="Arial" w:hAnsi="Arial" w:cs="Arial"/>
        </w:rPr>
        <w:t>ULJANIK TESU d.d. "u stečaju", Pula, Flaciusova 1, OIB: 45119436874</w:t>
      </w:r>
    </w:p>
    <w:p w:rsidR="002E4EDD" w:rsidP="003D00FF" w:rsidRDefault="002E4EDD">
      <w:pPr>
        <w:spacing w:line="240" w:lineRule="atLeast"/>
        <w:ind w:firstLine="720"/>
        <w:jc w:val="center"/>
        <w:rPr>
          <w:rFonts w:ascii="Arial" w:hAnsi="Arial" w:cs="Arial"/>
        </w:rPr>
      </w:pPr>
    </w:p>
    <w:p w:rsidRPr="00610C46" w:rsidR="003D00FF" w:rsidP="003D00FF" w:rsidRDefault="003D00FF">
      <w:pPr>
        <w:spacing w:line="240" w:lineRule="atLeast"/>
        <w:ind w:firstLine="720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  </w:t>
      </w:r>
    </w:p>
    <w:p w:rsidRPr="00610C46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OD SUDA NAZOČNI:</w:t>
      </w:r>
    </w:p>
    <w:p w:rsidRPr="00610C46" w:rsidR="003D00FF" w:rsidP="003D00FF" w:rsidRDefault="003314A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Tijana Licul</w:t>
      </w:r>
      <w:r w:rsidRPr="00610C46" w:rsidR="003D00FF">
        <w:rPr>
          <w:rFonts w:ascii="Arial" w:hAnsi="Arial" w:cs="Arial"/>
        </w:rPr>
        <w:t xml:space="preserve">, stečajna sutkinja </w:t>
      </w:r>
    </w:p>
    <w:p w:rsidRPr="00610C46" w:rsidR="003D00FF" w:rsidP="003D00FF" w:rsidRDefault="0075577F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Sanja Prodan, zapisničarka</w:t>
      </w:r>
    </w:p>
    <w:p w:rsidRPr="00610C46" w:rsidR="004C6CA1" w:rsidP="003D00FF" w:rsidRDefault="004C6CA1">
      <w:pPr>
        <w:spacing w:line="240" w:lineRule="atLeast"/>
        <w:jc w:val="both"/>
        <w:rPr>
          <w:rFonts w:ascii="Arial" w:hAnsi="Arial" w:cs="Arial"/>
        </w:rPr>
      </w:pPr>
    </w:p>
    <w:p w:rsidRPr="00610C46" w:rsidR="004C6CA1" w:rsidP="003D00FF" w:rsidRDefault="007D092E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Stečajn</w:t>
      </w:r>
      <w:r w:rsidR="005504CD">
        <w:rPr>
          <w:rFonts w:ascii="Arial" w:hAnsi="Arial" w:cs="Arial"/>
        </w:rPr>
        <w:t>i</w:t>
      </w:r>
      <w:r w:rsidRPr="00610C46" w:rsidR="004C6CA1">
        <w:rPr>
          <w:rFonts w:ascii="Arial" w:hAnsi="Arial" w:cs="Arial"/>
        </w:rPr>
        <w:t xml:space="preserve"> upravitelj</w:t>
      </w:r>
      <w:r w:rsidR="005504CD">
        <w:rPr>
          <w:rFonts w:ascii="Arial" w:hAnsi="Arial" w:cs="Arial"/>
        </w:rPr>
        <w:t>:</w:t>
      </w:r>
      <w:r w:rsidRPr="00610C46" w:rsidR="004C6CA1">
        <w:rPr>
          <w:rFonts w:ascii="Arial" w:hAnsi="Arial" w:cs="Arial"/>
        </w:rPr>
        <w:t xml:space="preserve"> </w:t>
      </w:r>
      <w:r w:rsidR="000021EA">
        <w:rPr>
          <w:rFonts w:ascii="Arial" w:hAnsi="Arial" w:cs="Arial"/>
        </w:rPr>
        <w:t>Damir Debeljuh</w:t>
      </w:r>
    </w:p>
    <w:p w:rsidRPr="00610C46" w:rsidR="00A206D8" w:rsidP="003D00FF" w:rsidRDefault="00A206D8">
      <w:pPr>
        <w:spacing w:line="240" w:lineRule="atLeast"/>
        <w:jc w:val="both"/>
        <w:rPr>
          <w:rFonts w:ascii="Arial" w:hAnsi="Arial" w:cs="Arial"/>
        </w:rPr>
      </w:pPr>
    </w:p>
    <w:p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Početak u </w:t>
      </w:r>
      <w:r w:rsidR="00CB1950">
        <w:rPr>
          <w:rFonts w:ascii="Arial" w:hAnsi="Arial" w:cs="Arial"/>
        </w:rPr>
        <w:t>10</w:t>
      </w:r>
      <w:r w:rsidR="00563B51">
        <w:rPr>
          <w:rFonts w:ascii="Arial" w:hAnsi="Arial" w:cs="Arial"/>
        </w:rPr>
        <w:t>,00</w:t>
      </w:r>
      <w:r w:rsidRPr="00610C46">
        <w:rPr>
          <w:rFonts w:ascii="Arial" w:hAnsi="Arial" w:cs="Arial"/>
        </w:rPr>
        <w:t xml:space="preserve"> sati. Ročište je javno.</w:t>
      </w:r>
    </w:p>
    <w:p w:rsidR="000021EA" w:rsidP="003D00FF" w:rsidRDefault="000021EA">
      <w:pPr>
        <w:spacing w:line="240" w:lineRule="atLeast"/>
        <w:jc w:val="both"/>
        <w:rPr>
          <w:rFonts w:ascii="Arial" w:hAnsi="Arial" w:cs="Arial"/>
        </w:rPr>
      </w:pPr>
    </w:p>
    <w:p w:rsidR="000021EA" w:rsidP="003D00FF" w:rsidRDefault="000021EA">
      <w:pPr>
        <w:spacing w:line="240" w:lineRule="atLeast"/>
        <w:jc w:val="both"/>
        <w:rPr>
          <w:rFonts w:ascii="Arial" w:hAnsi="Arial" w:cs="Arial"/>
        </w:rPr>
      </w:pPr>
    </w:p>
    <w:p w:rsidRPr="000021EA" w:rsidR="000021EA" w:rsidP="000021EA" w:rsidRDefault="000021EA">
      <w:pPr>
        <w:spacing w:line="240" w:lineRule="atLeast"/>
        <w:jc w:val="both"/>
        <w:rPr>
          <w:rFonts w:ascii="Arial" w:hAnsi="Arial" w:cs="Arial"/>
        </w:rPr>
      </w:pPr>
      <w:r w:rsidRPr="000021EA">
        <w:rPr>
          <w:rFonts w:ascii="Arial" w:hAnsi="Arial" w:cs="Arial"/>
        </w:rPr>
        <w:tab/>
        <w:t xml:space="preserve">Utvrđuje se da su na današnje ročište pristupili: </w:t>
      </w:r>
    </w:p>
    <w:p w:rsidRPr="000021EA" w:rsidR="000021EA" w:rsidP="000021EA" w:rsidRDefault="000021EA">
      <w:pPr>
        <w:pStyle w:val="Default"/>
        <w:jc w:val="both"/>
      </w:pPr>
    </w:p>
    <w:p w:rsidR="00A543E5" w:rsidP="000021EA" w:rsidRDefault="000021EA">
      <w:pPr>
        <w:pStyle w:val="Default"/>
        <w:jc w:val="both"/>
      </w:pPr>
      <w:r w:rsidRPr="000021EA">
        <w:tab/>
        <w:t xml:space="preserve">1/ </w:t>
      </w:r>
      <w:r w:rsidR="00A543E5">
        <w:t xml:space="preserve"> </w:t>
      </w:r>
      <w:r w:rsidRPr="00A543E5" w:rsidR="00A543E5">
        <w:t xml:space="preserve">za RH – Dunja Kalčić, sa utvrđenom tražbinom u iznosu od </w:t>
      </w:r>
      <w:r w:rsidR="00A543E5">
        <w:t>255.092,35 eura</w:t>
      </w:r>
      <w:r w:rsidRPr="00A543E5" w:rsidR="00A543E5">
        <w:t xml:space="preserve">, prema punomoći koju predaje u spis </w:t>
      </w:r>
    </w:p>
    <w:p w:rsidRPr="00A543E5" w:rsidR="00A543E5" w:rsidP="00A543E5" w:rsidRDefault="00A543E5">
      <w:pPr>
        <w:pStyle w:val="Default"/>
        <w:jc w:val="both"/>
      </w:pPr>
      <w:r>
        <w:tab/>
        <w:t xml:space="preserve">2/ </w:t>
      </w:r>
      <w:r w:rsidRPr="000021EA">
        <w:t xml:space="preserve">Dejan Mošnja, sa utvrđenom tražbinom u iznosu od </w:t>
      </w:r>
      <w:r>
        <w:t>9.160,15 eura</w:t>
      </w:r>
      <w:r w:rsidRPr="000021EA">
        <w:t xml:space="preserve"> </w:t>
      </w:r>
    </w:p>
    <w:p w:rsidR="000021EA" w:rsidP="000021EA" w:rsidRDefault="00A543E5">
      <w:pPr>
        <w:pStyle w:val="Default"/>
        <w:jc w:val="both"/>
      </w:pPr>
      <w:r>
        <w:tab/>
        <w:t xml:space="preserve">3/ </w:t>
      </w:r>
      <w:r w:rsidRPr="000021EA" w:rsidR="000021EA">
        <w:t xml:space="preserve">za CERP- odvj. Danijel Klobučar, sa utvrđenom tražbinom u iznosu od </w:t>
      </w:r>
      <w:r>
        <w:t>1.681.922,83 eura</w:t>
      </w:r>
    </w:p>
    <w:p w:rsidR="00A543E5" w:rsidP="000021EA" w:rsidRDefault="00A543E5">
      <w:pPr>
        <w:spacing w:line="240" w:lineRule="atLeast"/>
        <w:jc w:val="both"/>
        <w:rPr>
          <w:rFonts w:ascii="Arial" w:hAnsi="Arial" w:cs="Arial"/>
        </w:rPr>
      </w:pPr>
    </w:p>
    <w:p w:rsidRPr="000021EA" w:rsidR="00007A07" w:rsidP="000021EA" w:rsidRDefault="000021EA">
      <w:pPr>
        <w:spacing w:line="240" w:lineRule="atLeast"/>
        <w:jc w:val="both"/>
        <w:rPr>
          <w:rFonts w:ascii="Arial" w:hAnsi="Arial" w:cs="Arial"/>
        </w:rPr>
      </w:pPr>
      <w:r w:rsidRPr="000021EA">
        <w:rPr>
          <w:rFonts w:ascii="Arial" w:hAnsi="Arial" w:cs="Arial"/>
        </w:rPr>
        <w:tab/>
        <w:t>Utvrđuje se da je nazočna Antonia Ljubenko, kandidat za stečajnog upravitelja.</w:t>
      </w:r>
    </w:p>
    <w:p w:rsidRPr="00DE1A75" w:rsidR="007E4F89" w:rsidP="00292987" w:rsidRDefault="007E4F89">
      <w:pPr>
        <w:spacing w:line="240" w:lineRule="atLeast"/>
        <w:jc w:val="both"/>
        <w:rPr>
          <w:rFonts w:ascii="Arial" w:hAnsi="Arial" w:cs="Arial"/>
          <w:color w:val="FF0000"/>
        </w:rPr>
      </w:pPr>
    </w:p>
    <w:p w:rsidRPr="00563B51" w:rsidR="00563B51" w:rsidP="00563B51" w:rsidRDefault="00563B51">
      <w:pPr>
        <w:spacing w:line="240" w:lineRule="atLeast"/>
        <w:jc w:val="both"/>
        <w:rPr>
          <w:rFonts w:ascii="Arial" w:hAnsi="Arial" w:cs="Arial"/>
        </w:rPr>
      </w:pPr>
      <w:r w:rsidRPr="00563B51">
        <w:rPr>
          <w:rFonts w:ascii="Arial" w:hAnsi="Arial" w:cs="Arial"/>
        </w:rPr>
        <w:t>Dnevni red završnog ročišta vjerovnika:</w:t>
      </w:r>
    </w:p>
    <w:p w:rsidRPr="00CB1950" w:rsidR="00CB1950" w:rsidP="00CB1950" w:rsidRDefault="00563B51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B1950" w:rsidR="00CB1950">
        <w:rPr>
          <w:rFonts w:ascii="Arial" w:hAnsi="Arial" w:cs="Arial"/>
        </w:rPr>
        <w:t>1. Donošenje odluke u vezi sklapanja nagodbe u postupku koji se protiv dužnika vodi pod posl. brojem: Povrv-288/2022 (Općinski sud u Puli), a po tužbi tužitelja Središnjeg klirinškog depozitarnog društva d.d. (dopuna od 06. veljače 2024. godine)</w:t>
      </w:r>
    </w:p>
    <w:p w:rsidRPr="00CB1950" w:rsidR="00CB1950" w:rsidP="00CB1950" w:rsidRDefault="00CB1950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B1950">
        <w:rPr>
          <w:rFonts w:ascii="Arial" w:hAnsi="Arial" w:cs="Arial"/>
        </w:rPr>
        <w:t>2. Rasprava o završnom računu stečajnog upravitelja</w:t>
      </w:r>
    </w:p>
    <w:p w:rsidR="00563B51" w:rsidP="00CB1950" w:rsidRDefault="00CB1950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B1950">
        <w:rPr>
          <w:rFonts w:ascii="Arial" w:hAnsi="Arial" w:cs="Arial"/>
        </w:rPr>
        <w:t>3. Podnošenje prigovora na završni popis.</w:t>
      </w:r>
      <w:r w:rsidR="005504CD">
        <w:rPr>
          <w:rFonts w:ascii="Arial" w:hAnsi="Arial" w:cs="Arial"/>
        </w:rPr>
        <w:tab/>
      </w:r>
    </w:p>
    <w:p w:rsidRPr="0044034A" w:rsidR="00CB1950" w:rsidP="00CB1950" w:rsidRDefault="00CB1950">
      <w:pPr>
        <w:spacing w:line="240" w:lineRule="atLeast"/>
        <w:jc w:val="both"/>
        <w:rPr>
          <w:rFonts w:ascii="Arial" w:hAnsi="Arial" w:cs="Arial"/>
        </w:rPr>
      </w:pPr>
    </w:p>
    <w:p w:rsidR="00375448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DE1A75">
        <w:rPr>
          <w:rFonts w:ascii="Arial" w:hAnsi="Arial" w:cs="Arial"/>
          <w:color w:val="FF0000"/>
        </w:rPr>
        <w:tab/>
      </w:r>
      <w:r w:rsidRPr="00F47FDE">
        <w:rPr>
          <w:rFonts w:ascii="Arial" w:hAnsi="Arial" w:cs="Arial"/>
        </w:rPr>
        <w:t xml:space="preserve">Konstatira se da je završni račun </w:t>
      </w:r>
      <w:r w:rsidR="005504CD">
        <w:rPr>
          <w:rFonts w:ascii="Arial" w:hAnsi="Arial" w:cs="Arial"/>
        </w:rPr>
        <w:t>stečajni upravitelj</w:t>
      </w:r>
      <w:r w:rsidRPr="00F47FDE" w:rsidR="00E90334">
        <w:rPr>
          <w:rFonts w:ascii="Arial" w:hAnsi="Arial" w:cs="Arial"/>
        </w:rPr>
        <w:t xml:space="preserve"> dostavi</w:t>
      </w:r>
      <w:r w:rsidR="005504CD">
        <w:rPr>
          <w:rFonts w:ascii="Arial" w:hAnsi="Arial" w:cs="Arial"/>
        </w:rPr>
        <w:t xml:space="preserve">o </w:t>
      </w:r>
      <w:r w:rsidR="000021EA">
        <w:rPr>
          <w:rFonts w:ascii="Arial" w:hAnsi="Arial" w:cs="Arial"/>
        </w:rPr>
        <w:t xml:space="preserve">12. siječnja 2024. (list </w:t>
      </w:r>
      <w:r w:rsidRPr="000021EA" w:rsidR="000021EA">
        <w:rPr>
          <w:rFonts w:ascii="Arial" w:hAnsi="Arial" w:cs="Arial"/>
        </w:rPr>
        <w:t>1561 do 1627</w:t>
      </w:r>
      <w:r w:rsidR="000021EA">
        <w:rPr>
          <w:rFonts w:ascii="Arial" w:hAnsi="Arial" w:cs="Arial"/>
        </w:rPr>
        <w:t>)</w:t>
      </w:r>
      <w:r w:rsidRPr="000021EA" w:rsidR="000021EA">
        <w:rPr>
          <w:rFonts w:ascii="Arial" w:hAnsi="Arial" w:cs="Arial"/>
        </w:rPr>
        <w:t xml:space="preserve"> </w:t>
      </w:r>
      <w:r w:rsidR="000021EA">
        <w:rPr>
          <w:rFonts w:ascii="Arial" w:hAnsi="Arial" w:cs="Arial"/>
        </w:rPr>
        <w:t xml:space="preserve">te dopunu </w:t>
      </w:r>
      <w:r w:rsidRPr="000021EA" w:rsidR="000021EA">
        <w:rPr>
          <w:rFonts w:ascii="Arial" w:hAnsi="Arial" w:cs="Arial"/>
        </w:rPr>
        <w:t>06.</w:t>
      </w:r>
      <w:r w:rsidR="00A543E5">
        <w:rPr>
          <w:rFonts w:ascii="Arial" w:hAnsi="Arial" w:cs="Arial"/>
        </w:rPr>
        <w:t xml:space="preserve"> </w:t>
      </w:r>
      <w:r w:rsidRPr="000021EA" w:rsidR="000021EA">
        <w:rPr>
          <w:rFonts w:ascii="Arial" w:hAnsi="Arial" w:cs="Arial"/>
        </w:rPr>
        <w:t xml:space="preserve">veljače 2024. godine </w:t>
      </w:r>
      <w:r w:rsidR="000021EA">
        <w:rPr>
          <w:rFonts w:ascii="Arial" w:hAnsi="Arial" w:cs="Arial"/>
        </w:rPr>
        <w:t>(list</w:t>
      </w:r>
      <w:r w:rsidRPr="000021EA" w:rsidR="000021EA">
        <w:rPr>
          <w:rFonts w:ascii="Arial" w:hAnsi="Arial" w:cs="Arial"/>
        </w:rPr>
        <w:t xml:space="preserve"> 1632</w:t>
      </w:r>
      <w:r w:rsidR="000021EA">
        <w:rPr>
          <w:rFonts w:ascii="Arial" w:hAnsi="Arial" w:cs="Arial"/>
        </w:rPr>
        <w:t>)</w:t>
      </w:r>
      <w:r w:rsidRPr="000021EA" w:rsidR="000021EA">
        <w:rPr>
          <w:rFonts w:ascii="Arial" w:hAnsi="Arial" w:cs="Arial"/>
        </w:rPr>
        <w:t xml:space="preserve"> spisa</w:t>
      </w:r>
      <w:r w:rsidR="000021EA">
        <w:rPr>
          <w:rFonts w:ascii="Arial" w:hAnsi="Arial" w:cs="Arial"/>
        </w:rPr>
        <w:t xml:space="preserve"> </w:t>
      </w:r>
      <w:r w:rsidRPr="00F47FDE" w:rsidR="00E90334">
        <w:rPr>
          <w:rFonts w:ascii="Arial" w:hAnsi="Arial" w:cs="Arial"/>
        </w:rPr>
        <w:t xml:space="preserve">te da </w:t>
      </w:r>
      <w:r w:rsidR="000021EA">
        <w:rPr>
          <w:rFonts w:ascii="Arial" w:hAnsi="Arial" w:cs="Arial"/>
        </w:rPr>
        <w:t>su</w:t>
      </w:r>
      <w:r w:rsidRPr="00F47FDE" w:rsidR="00E90334">
        <w:rPr>
          <w:rFonts w:ascii="Arial" w:hAnsi="Arial" w:cs="Arial"/>
        </w:rPr>
        <w:t xml:space="preserve"> isti </w:t>
      </w:r>
      <w:r w:rsidRPr="00F47FDE">
        <w:rPr>
          <w:rFonts w:ascii="Arial" w:hAnsi="Arial" w:cs="Arial"/>
        </w:rPr>
        <w:t>objavljen</w:t>
      </w:r>
      <w:r w:rsidR="000021EA">
        <w:rPr>
          <w:rFonts w:ascii="Arial" w:hAnsi="Arial" w:cs="Arial"/>
        </w:rPr>
        <w:t>i</w:t>
      </w:r>
      <w:r w:rsidRPr="00F47FDE">
        <w:rPr>
          <w:rFonts w:ascii="Arial" w:hAnsi="Arial" w:cs="Arial"/>
        </w:rPr>
        <w:t xml:space="preserve"> na e-Oglasnoj ploči suda </w:t>
      </w:r>
      <w:r w:rsidR="000021EA">
        <w:rPr>
          <w:rFonts w:ascii="Arial" w:hAnsi="Arial" w:cs="Arial"/>
        </w:rPr>
        <w:t>7</w:t>
      </w:r>
      <w:r w:rsidRPr="00F47FDE" w:rsidR="00911F17">
        <w:rPr>
          <w:rFonts w:ascii="Arial" w:hAnsi="Arial" w:cs="Arial"/>
        </w:rPr>
        <w:t xml:space="preserve">. </w:t>
      </w:r>
      <w:r w:rsidR="000021EA">
        <w:rPr>
          <w:rFonts w:ascii="Arial" w:hAnsi="Arial" w:cs="Arial"/>
        </w:rPr>
        <w:t>veljače</w:t>
      </w:r>
      <w:r w:rsidR="00563B51">
        <w:rPr>
          <w:rFonts w:ascii="Arial" w:hAnsi="Arial" w:cs="Arial"/>
        </w:rPr>
        <w:t xml:space="preserve"> </w:t>
      </w:r>
      <w:r w:rsidRPr="00F47FDE" w:rsidR="00911F17">
        <w:rPr>
          <w:rFonts w:ascii="Arial" w:hAnsi="Arial" w:cs="Arial"/>
        </w:rPr>
        <w:t>202</w:t>
      </w:r>
      <w:r w:rsidR="000021EA">
        <w:rPr>
          <w:rFonts w:ascii="Arial" w:hAnsi="Arial" w:cs="Arial"/>
        </w:rPr>
        <w:t>4</w:t>
      </w:r>
      <w:r w:rsidRPr="00F47FDE">
        <w:rPr>
          <w:rFonts w:ascii="Arial" w:hAnsi="Arial" w:cs="Arial"/>
        </w:rPr>
        <w:t>.</w:t>
      </w:r>
      <w:r w:rsidRPr="00F47FDE" w:rsidR="00E90334">
        <w:rPr>
          <w:rFonts w:ascii="Arial" w:hAnsi="Arial" w:cs="Arial"/>
        </w:rPr>
        <w:t xml:space="preserve"> </w:t>
      </w:r>
      <w:r w:rsidR="00375448">
        <w:rPr>
          <w:rFonts w:ascii="Arial" w:hAnsi="Arial" w:cs="Arial"/>
        </w:rPr>
        <w:t xml:space="preserve">Dana 27. veljače 2024., a što je objavljeno na e-oglasnoj ploči 28. veljače 2024. (list 1635 spisa) stečajni upravitelj je ispravio tabelu broj 1.6 iz završnog računa. </w:t>
      </w:r>
    </w:p>
    <w:p w:rsidR="00CE0333" w:rsidP="003D00FF" w:rsidRDefault="00375448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F47FDE" w:rsidR="00E90334">
        <w:rPr>
          <w:rFonts w:ascii="Arial" w:hAnsi="Arial" w:cs="Arial"/>
        </w:rPr>
        <w:t>Do dana održavanja ovog ročišta na spis nije zaprimljen prigovor na</w:t>
      </w:r>
      <w:r w:rsidRPr="00F47FDE" w:rsidR="00785A9D">
        <w:rPr>
          <w:rFonts w:ascii="Arial" w:hAnsi="Arial" w:cs="Arial"/>
        </w:rPr>
        <w:t xml:space="preserve"> dostavljeni </w:t>
      </w:r>
      <w:r w:rsidRPr="00F47FDE" w:rsidR="00E90334">
        <w:rPr>
          <w:rFonts w:ascii="Arial" w:hAnsi="Arial" w:cs="Arial"/>
        </w:rPr>
        <w:t xml:space="preserve"> završni račun. </w:t>
      </w:r>
    </w:p>
    <w:p w:rsidR="00375448" w:rsidP="003D00FF" w:rsidRDefault="00375448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Stečajni upravitelj u bitnome izlaže dostavljeni završni račun. </w:t>
      </w:r>
    </w:p>
    <w:p w:rsidR="00CB1950" w:rsidP="00CB1950" w:rsidRDefault="00CB1950">
      <w:pPr>
        <w:spacing w:line="240" w:lineRule="atLeast"/>
        <w:jc w:val="both"/>
        <w:rPr>
          <w:rFonts w:ascii="Arial" w:hAnsi="Arial" w:cs="Arial"/>
        </w:rPr>
      </w:pPr>
    </w:p>
    <w:p w:rsidRPr="00DE1A75" w:rsidR="00CB1950" w:rsidP="00CB1950" w:rsidRDefault="00CB1950">
      <w:pPr>
        <w:spacing w:line="240" w:lineRule="atLeast"/>
        <w:jc w:val="both"/>
        <w:rPr>
          <w:rFonts w:ascii="Arial" w:hAnsi="Arial" w:cs="Arial"/>
          <w:color w:val="FF0000"/>
        </w:rPr>
      </w:pPr>
    </w:p>
    <w:p w:rsidRPr="007B7146" w:rsidR="00CB1950" w:rsidP="00CB1950" w:rsidRDefault="00CB1950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  <w:r w:rsidRPr="007B7146">
        <w:rPr>
          <w:rFonts w:ascii="Arial" w:hAnsi="Arial" w:cs="Arial"/>
        </w:rPr>
        <w:t xml:space="preserve">SUDAC </w:t>
      </w:r>
    </w:p>
    <w:p w:rsidRPr="007B7146" w:rsidR="00CB1950" w:rsidP="00CB1950" w:rsidRDefault="00CB1950">
      <w:pPr>
        <w:jc w:val="center"/>
        <w:rPr>
          <w:rFonts w:ascii="Arial" w:hAnsi="Arial" w:cs="Arial"/>
        </w:rPr>
      </w:pPr>
      <w:r w:rsidRPr="007B7146">
        <w:rPr>
          <w:rFonts w:ascii="Arial" w:hAnsi="Arial" w:cs="Arial"/>
        </w:rPr>
        <w:t>RJEŠAVA</w:t>
      </w:r>
    </w:p>
    <w:p w:rsidR="00CB1950" w:rsidP="003D00FF" w:rsidRDefault="00CB1950">
      <w:pPr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="00746979" w:rsidP="00746979" w:rsidRDefault="00746979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F47FDE">
        <w:rPr>
          <w:rFonts w:ascii="Arial" w:hAnsi="Arial" w:cs="Arial"/>
        </w:rPr>
        <w:t>Prelazi se na</w:t>
      </w:r>
      <w:r w:rsidR="00375448">
        <w:rPr>
          <w:rFonts w:ascii="Arial" w:hAnsi="Arial" w:cs="Arial"/>
        </w:rPr>
        <w:t xml:space="preserve"> raspravljanje po točkama 1., </w:t>
      </w:r>
      <w:r w:rsidR="00CB1950">
        <w:rPr>
          <w:rFonts w:ascii="Arial" w:hAnsi="Arial" w:cs="Arial"/>
        </w:rPr>
        <w:t>2. i 3</w:t>
      </w:r>
      <w:r w:rsidRPr="00F47FDE">
        <w:rPr>
          <w:rFonts w:ascii="Arial" w:hAnsi="Arial" w:cs="Arial"/>
        </w:rPr>
        <w:t xml:space="preserve">. dnevnog reda: </w:t>
      </w:r>
    </w:p>
    <w:p w:rsidRPr="00260F17" w:rsidR="00746979" w:rsidP="00375448" w:rsidRDefault="00375448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B1950">
        <w:rPr>
          <w:rFonts w:ascii="Arial" w:hAnsi="Arial" w:cs="Arial"/>
        </w:rPr>
        <w:t>Donošenje odluke u vezi sklapanja nagodbe u postupku koji se protiv dužnika vodi pod posl. brojem: Povrv-288/2022 (Općinski sud u Puli), a po tužbi tužitelja Središnjeg klirinškog depozitarnog društva d.d. (dopuna od 06. veljače 2024. godine)</w:t>
      </w:r>
      <w:r>
        <w:rPr>
          <w:rFonts w:ascii="Arial" w:hAnsi="Arial" w:cs="Arial"/>
        </w:rPr>
        <w:t xml:space="preserve">; </w:t>
      </w:r>
      <w:r w:rsidRPr="00260F17" w:rsidR="00746979">
        <w:rPr>
          <w:rFonts w:ascii="Arial" w:hAnsi="Arial" w:cs="Arial"/>
        </w:rPr>
        <w:t>Rasprava o završnom izvješću stečajnog upravitelja i Podnošenje prigovora na završni popis.</w:t>
      </w:r>
    </w:p>
    <w:p w:rsidRPr="00746979" w:rsidR="00746979" w:rsidP="003D00FF" w:rsidRDefault="00746979">
      <w:pPr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="00693DCC" w:rsidP="00785A9D" w:rsidRDefault="00F47FDE">
      <w:pPr>
        <w:spacing w:line="240" w:lineRule="atLeast"/>
        <w:jc w:val="both"/>
        <w:rPr>
          <w:rFonts w:ascii="Arial" w:hAnsi="Arial" w:cs="Arial"/>
          <w:color w:val="000000" w:themeColor="text1"/>
        </w:rPr>
      </w:pPr>
      <w:r w:rsidRPr="00746979">
        <w:rPr>
          <w:rFonts w:ascii="Arial" w:hAnsi="Arial" w:cs="Arial"/>
          <w:color w:val="000000" w:themeColor="text1"/>
        </w:rPr>
        <w:tab/>
      </w:r>
      <w:r w:rsidR="00693DCC">
        <w:rPr>
          <w:rFonts w:ascii="Arial" w:hAnsi="Arial" w:cs="Arial"/>
          <w:color w:val="000000" w:themeColor="text1"/>
        </w:rPr>
        <w:t xml:space="preserve">Pun. vjerovnika CERP-a nema primjedbi na dostavljeni završni račun, suglasan je sa prijedlogom glede sklapanja nagodbe sa SKDD-om. </w:t>
      </w:r>
    </w:p>
    <w:p w:rsidR="00693DCC" w:rsidP="00785A9D" w:rsidRDefault="00693DCC">
      <w:pPr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="00BD4DBD" w:rsidP="00785A9D" w:rsidRDefault="00693DCC">
      <w:pPr>
        <w:spacing w:line="240" w:lineRule="atLeas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 xml:space="preserve">Na upit pun. vjerovnika CERP-a, na koji način i kada je odnosno kako je riješeno pitanje odobravanja da se dužniku dodijeli koncesija (što je bilo predmet rasprava na više ranijih skupština vjerovnika), stečajni upravitelj navodi da nikada u povodu doistavljenih zahtjeva nije dobio konkretan odgovor od nadležnog ministarstva, ni da se zahtjev odbija ni da se zahtjev prihvaća. </w:t>
      </w:r>
      <w:r w:rsidR="00292987">
        <w:rPr>
          <w:rFonts w:ascii="Arial" w:hAnsi="Arial" w:cs="Arial"/>
          <w:color w:val="000000" w:themeColor="text1"/>
        </w:rPr>
        <w:t xml:space="preserve"> </w:t>
      </w:r>
    </w:p>
    <w:p w:rsidR="00BD4DBD" w:rsidP="00785A9D" w:rsidRDefault="00BD4DBD">
      <w:pPr>
        <w:spacing w:line="240" w:lineRule="atLeast"/>
        <w:jc w:val="both"/>
        <w:rPr>
          <w:rFonts w:ascii="Arial" w:hAnsi="Arial" w:cs="Arial"/>
        </w:rPr>
      </w:pPr>
    </w:p>
    <w:p w:rsidR="00693DCC" w:rsidP="00785A9D" w:rsidRDefault="00693DCC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Dejan Mošnja suuglasan je sa dostavljenim završnim računom kao i prijedlogom nagodbe sa SKDD-om, smatra potrebnim napomenuti da su  bivši radnici, a on je jedan od bivših radnika, nakon provedenog stečajnog postupka namirili svoje tražbine za oko 70% što isplatama od strane samog stečajnog dužnika, što isplatama od strane AORT-a pri čemu smatra bitnim napomenuti da je polovica tog iznosa uprihodovana od prodaje imovine dužžnika a polovica od proizvodne aktivnosti dužnika tijekom stečajnog postupka. </w:t>
      </w:r>
    </w:p>
    <w:p w:rsidR="00693DCC" w:rsidP="00693DCC" w:rsidRDefault="00693DCC">
      <w:pPr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="00693DCC" w:rsidP="00693DCC" w:rsidRDefault="00693DCC">
      <w:pPr>
        <w:spacing w:line="240" w:lineRule="atLeas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 xml:space="preserve">Pun. vjerovnika </w:t>
      </w:r>
      <w:r>
        <w:rPr>
          <w:rFonts w:ascii="Arial" w:hAnsi="Arial" w:cs="Arial"/>
          <w:color w:val="000000" w:themeColor="text1"/>
        </w:rPr>
        <w:t>RH</w:t>
      </w:r>
      <w:r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suglasna je sa dostavljenim završnim računom, suglasna</w:t>
      </w:r>
      <w:r>
        <w:rPr>
          <w:rFonts w:ascii="Arial" w:hAnsi="Arial" w:cs="Arial"/>
          <w:color w:val="000000" w:themeColor="text1"/>
        </w:rPr>
        <w:t xml:space="preserve"> je sa prijedlogom glede sklapanja nagodbe sa SKDD-om. </w:t>
      </w:r>
    </w:p>
    <w:p w:rsidR="00693DCC" w:rsidP="00785A9D" w:rsidRDefault="00693DCC">
      <w:pPr>
        <w:spacing w:line="240" w:lineRule="atLeast"/>
        <w:jc w:val="both"/>
        <w:rPr>
          <w:rFonts w:ascii="Arial" w:hAnsi="Arial" w:cs="Arial"/>
        </w:rPr>
      </w:pPr>
    </w:p>
    <w:p w:rsidR="00693DCC" w:rsidP="00785A9D" w:rsidRDefault="00693DCC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693DCC" w:rsidR="00292987" w:rsidP="00DE1A75" w:rsidRDefault="00292987">
      <w:pPr>
        <w:spacing w:line="240" w:lineRule="atLeast"/>
        <w:jc w:val="both"/>
        <w:rPr>
          <w:rFonts w:ascii="Arial" w:hAnsi="Arial" w:cs="Arial"/>
        </w:rPr>
      </w:pPr>
    </w:p>
    <w:p w:rsidR="00785A9D" w:rsidP="00785A9D" w:rsidRDefault="00693DCC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SKUPŠTINA VJEROVNIKA SUGLASNO DONOSI </w:t>
      </w:r>
    </w:p>
    <w:p w:rsidRPr="007B7146" w:rsidR="00693DCC" w:rsidP="00785A9D" w:rsidRDefault="00693DCC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</w:p>
    <w:p w:rsidRPr="007B7146" w:rsidR="00785A9D" w:rsidP="00785A9D" w:rsidRDefault="00693DC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ODLUKU</w:t>
      </w:r>
    </w:p>
    <w:p w:rsidR="00785A9D" w:rsidP="00292987" w:rsidRDefault="00292987">
      <w:pPr>
        <w:tabs>
          <w:tab w:val="left" w:pos="75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693DCC" w:rsidP="0094357B" w:rsidRDefault="00693DCC">
      <w:pPr>
        <w:tabs>
          <w:tab w:val="left" w:pos="75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Ovlašćuje se stečajni upravitelj na sklapanje sudske nagodbe u špostupku posl. broj Povvrv-288/2022 (Općinski sud u Puli) a kojeg je protiv dužnika pokrenulo SKDD na način kako je to predloženo u dopuni završnog računa od 6. veljače 2024. </w:t>
      </w:r>
    </w:p>
    <w:p w:rsidR="00693DCC" w:rsidP="0094357B" w:rsidRDefault="00693DCC">
      <w:pPr>
        <w:tabs>
          <w:tab w:val="left" w:pos="750"/>
        </w:tabs>
        <w:jc w:val="both"/>
        <w:rPr>
          <w:rFonts w:ascii="Arial" w:hAnsi="Arial" w:cs="Arial"/>
        </w:rPr>
      </w:pPr>
    </w:p>
    <w:p w:rsidR="00693DCC" w:rsidP="0094357B" w:rsidRDefault="00693DCC">
      <w:pPr>
        <w:tabs>
          <w:tab w:val="left" w:pos="75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Prihvaća se završni račun stečajnog upravitelja. </w:t>
      </w:r>
    </w:p>
    <w:p w:rsidR="00693DCC" w:rsidP="0094357B" w:rsidRDefault="00693DCC">
      <w:pPr>
        <w:tabs>
          <w:tab w:val="left" w:pos="750"/>
        </w:tabs>
        <w:jc w:val="both"/>
        <w:rPr>
          <w:rFonts w:ascii="Arial" w:hAnsi="Arial" w:cs="Arial"/>
        </w:rPr>
      </w:pPr>
    </w:p>
    <w:p w:rsidR="00693DCC" w:rsidRDefault="00693DCC">
      <w:pPr>
        <w:jc w:val="both"/>
        <w:rPr>
          <w:rFonts w:ascii="Arial" w:hAnsi="Arial" w:cs="Arial"/>
        </w:rPr>
      </w:pPr>
    </w:p>
    <w:p w:rsidR="00693DCC" w:rsidRDefault="00693DCC">
      <w:pPr>
        <w:jc w:val="both"/>
        <w:rPr>
          <w:rFonts w:ascii="Arial" w:hAnsi="Arial" w:cs="Arial"/>
        </w:rPr>
      </w:pPr>
    </w:p>
    <w:p w:rsidR="00693DCC" w:rsidRDefault="00693DCC">
      <w:pPr>
        <w:jc w:val="both"/>
        <w:rPr>
          <w:rFonts w:ascii="Arial" w:hAnsi="Arial" w:cs="Arial"/>
        </w:rPr>
      </w:pPr>
    </w:p>
    <w:p w:rsidR="00693DCC" w:rsidRDefault="00693DCC">
      <w:pPr>
        <w:jc w:val="both"/>
        <w:rPr>
          <w:rFonts w:ascii="Arial" w:hAnsi="Arial" w:cs="Arial"/>
        </w:rPr>
      </w:pPr>
    </w:p>
    <w:p w:rsidRPr="00693DCC" w:rsidR="00693DCC" w:rsidRDefault="00693DC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Pr="00693DCC">
        <w:rPr>
          <w:rFonts w:ascii="Arial" w:hAnsi="Arial" w:cs="Arial"/>
        </w:rPr>
        <w:t xml:space="preserve">SUDAC </w:t>
      </w:r>
    </w:p>
    <w:p w:rsidRPr="00693DCC" w:rsidR="00693DCC" w:rsidRDefault="00693DCC">
      <w:pPr>
        <w:jc w:val="both"/>
        <w:rPr>
          <w:rFonts w:ascii="Arial" w:hAnsi="Arial" w:cs="Arial"/>
        </w:rPr>
      </w:pPr>
    </w:p>
    <w:p w:rsidRPr="00693DCC" w:rsidR="00693DCC" w:rsidRDefault="00693DCC">
      <w:pPr>
        <w:jc w:val="center"/>
        <w:rPr>
          <w:rFonts w:ascii="Arial" w:hAnsi="Arial" w:cs="Arial"/>
        </w:rPr>
      </w:pPr>
      <w:r w:rsidRPr="00693DCC">
        <w:rPr>
          <w:rFonts w:ascii="Arial" w:hAnsi="Arial" w:cs="Arial"/>
        </w:rPr>
        <w:t>RJEŠAVA</w:t>
      </w:r>
    </w:p>
    <w:p w:rsidR="00693DCC" w:rsidP="0094357B" w:rsidRDefault="00693DCC">
      <w:pPr>
        <w:tabs>
          <w:tab w:val="left" w:pos="750"/>
        </w:tabs>
        <w:jc w:val="both"/>
        <w:rPr>
          <w:rFonts w:ascii="Arial" w:hAnsi="Arial" w:cs="Arial"/>
        </w:rPr>
      </w:pPr>
    </w:p>
    <w:p w:rsidR="00631B06" w:rsidP="0094357B" w:rsidRDefault="00693DCC">
      <w:pPr>
        <w:tabs>
          <w:tab w:val="left" w:pos="75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Nalaže se stečajnom u</w:t>
      </w:r>
      <w:r w:rsidR="0094357B">
        <w:rPr>
          <w:rFonts w:ascii="Arial" w:hAnsi="Arial" w:cs="Arial"/>
        </w:rPr>
        <w:t xml:space="preserve">pravitelju da provede </w:t>
      </w:r>
      <w:r w:rsidR="00631B06">
        <w:rPr>
          <w:rFonts w:ascii="Arial" w:hAnsi="Arial" w:cs="Arial"/>
        </w:rPr>
        <w:t>u roku od 30 dana dostavi sudu završno izvješće.</w:t>
      </w:r>
    </w:p>
    <w:p w:rsidR="00631B06" w:rsidP="0094357B" w:rsidRDefault="00631B06">
      <w:pPr>
        <w:tabs>
          <w:tab w:val="left" w:pos="750"/>
        </w:tabs>
        <w:jc w:val="both"/>
        <w:rPr>
          <w:rFonts w:ascii="Arial" w:hAnsi="Arial" w:cs="Arial"/>
        </w:rPr>
      </w:pPr>
    </w:p>
    <w:p w:rsidRPr="0094357B" w:rsidR="00471F7B" w:rsidP="0094357B" w:rsidRDefault="00631B06">
      <w:pPr>
        <w:tabs>
          <w:tab w:val="left" w:pos="75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Donijet će se rješenje o zaključenju stečajnog postupka. </w:t>
      </w:r>
      <w:r w:rsidR="0094357B">
        <w:rPr>
          <w:rFonts w:ascii="Arial" w:hAnsi="Arial" w:cs="Arial"/>
        </w:rPr>
        <w:t xml:space="preserve"> </w:t>
      </w:r>
    </w:p>
    <w:p w:rsidRPr="00471F7B" w:rsidR="009A5526" w:rsidP="00007A07" w:rsidRDefault="00471F7B">
      <w:pPr>
        <w:spacing w:line="240" w:lineRule="atLeas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ab/>
      </w:r>
    </w:p>
    <w:p w:rsidRPr="007B7146" w:rsidR="00785A9D" w:rsidP="00785A9D" w:rsidRDefault="00785A9D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7B7146">
        <w:rPr>
          <w:rFonts w:ascii="Arial" w:hAnsi="Arial" w:cs="Arial"/>
        </w:rPr>
        <w:t>Dovršen</w:t>
      </w:r>
      <w:r w:rsidRPr="007B7146" w:rsidR="001448B8">
        <w:rPr>
          <w:rFonts w:ascii="Arial" w:hAnsi="Arial" w:cs="Arial"/>
        </w:rPr>
        <w:t xml:space="preserve">o u </w:t>
      </w:r>
      <w:r w:rsidR="00631B06">
        <w:rPr>
          <w:rFonts w:ascii="Arial" w:hAnsi="Arial" w:cs="Arial"/>
        </w:rPr>
        <w:t xml:space="preserve">10:30 </w:t>
      </w:r>
      <w:r w:rsidRPr="007B7146">
        <w:rPr>
          <w:rFonts w:ascii="Arial" w:hAnsi="Arial" w:cs="Arial"/>
        </w:rPr>
        <w:t xml:space="preserve"> sati.</w:t>
      </w:r>
    </w:p>
    <w:p w:rsidRPr="007B7146" w:rsidR="00785A9D" w:rsidP="00785A9D" w:rsidRDefault="00785A9D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7B7146" w:rsidR="00785A9D" w:rsidP="00785A9D" w:rsidRDefault="00785A9D">
      <w:pPr>
        <w:spacing w:line="240" w:lineRule="atLeast"/>
        <w:ind w:firstLine="708"/>
        <w:jc w:val="both"/>
        <w:rPr>
          <w:rFonts w:ascii="Arial" w:hAnsi="Arial" w:cs="Arial"/>
        </w:rPr>
      </w:pPr>
    </w:p>
    <w:p w:rsidRPr="007B7146" w:rsidR="00785A9D" w:rsidP="00785A9D" w:rsidRDefault="00D909B0">
      <w:pPr>
        <w:spacing w:line="240" w:lineRule="atLeast"/>
        <w:rPr>
          <w:rFonts w:ascii="Arial" w:hAnsi="Arial" w:cs="Arial"/>
        </w:rPr>
      </w:pPr>
      <w:r w:rsidRPr="007B7146">
        <w:rPr>
          <w:rFonts w:ascii="Arial" w:hAnsi="Arial" w:cs="Arial"/>
        </w:rPr>
        <w:t>Stečajn</w:t>
      </w:r>
      <w:r w:rsidR="005504CD">
        <w:rPr>
          <w:rFonts w:ascii="Arial" w:hAnsi="Arial" w:cs="Arial"/>
        </w:rPr>
        <w:t>i</w:t>
      </w:r>
      <w:r w:rsidRPr="007B7146" w:rsidR="00785A9D">
        <w:rPr>
          <w:rFonts w:ascii="Arial" w:hAnsi="Arial" w:cs="Arial"/>
        </w:rPr>
        <w:t xml:space="preserve"> upravitelj</w:t>
      </w:r>
      <w:r w:rsidR="005504CD">
        <w:rPr>
          <w:rFonts w:ascii="Arial" w:hAnsi="Arial" w:cs="Arial"/>
        </w:rPr>
        <w:tab/>
      </w:r>
      <w:r w:rsidRPr="007B7146" w:rsidR="007D092E">
        <w:rPr>
          <w:rFonts w:ascii="Arial" w:hAnsi="Arial" w:cs="Arial"/>
        </w:rPr>
        <w:tab/>
        <w:t xml:space="preserve"> </w:t>
      </w:r>
      <w:r w:rsidR="00693DCC">
        <w:rPr>
          <w:rFonts w:ascii="Arial" w:hAnsi="Arial" w:cs="Arial"/>
        </w:rPr>
        <w:t xml:space="preserve">          </w:t>
      </w:r>
      <w:r w:rsidRPr="007B7146" w:rsidR="007D092E">
        <w:rPr>
          <w:rFonts w:ascii="Arial" w:hAnsi="Arial" w:cs="Arial"/>
        </w:rPr>
        <w:tab/>
      </w:r>
      <w:r w:rsidRPr="007B7146" w:rsidR="00785A9D">
        <w:rPr>
          <w:rFonts w:ascii="Arial" w:hAnsi="Arial" w:cs="Arial"/>
        </w:rPr>
        <w:t>Stečajna sutkinja</w:t>
      </w:r>
      <w:r w:rsidRPr="007B7146" w:rsidR="00785A9D">
        <w:rPr>
          <w:rFonts w:ascii="Arial" w:hAnsi="Arial" w:cs="Arial"/>
        </w:rPr>
        <w:tab/>
      </w:r>
      <w:r w:rsidRPr="007B7146" w:rsidR="00785A9D">
        <w:rPr>
          <w:rFonts w:ascii="Arial" w:hAnsi="Arial" w:cs="Arial"/>
        </w:rPr>
        <w:tab/>
        <w:t xml:space="preserve">   </w:t>
      </w:r>
    </w:p>
    <w:p w:rsidRPr="007B7146" w:rsidR="00785A9D" w:rsidP="00785A9D" w:rsidRDefault="00785A9D">
      <w:pPr>
        <w:spacing w:line="240" w:lineRule="atLeast"/>
        <w:jc w:val="center"/>
        <w:rPr>
          <w:rFonts w:ascii="Arial" w:hAnsi="Arial" w:cs="Arial"/>
        </w:rPr>
      </w:pPr>
      <w:r w:rsidRPr="007B7146">
        <w:rPr>
          <w:rFonts w:ascii="Arial" w:hAnsi="Arial" w:cs="Arial"/>
        </w:rPr>
        <w:tab/>
      </w:r>
    </w:p>
    <w:p w:rsidRPr="007B7146" w:rsidR="00785A9D" w:rsidP="00693DCC" w:rsidRDefault="00693DCC">
      <w:pPr>
        <w:tabs>
          <w:tab w:val="left" w:pos="7476"/>
        </w:tabs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ab/>
        <w:t>Vjerovnici</w:t>
      </w:r>
    </w:p>
    <w:p w:rsidRPr="007B7146" w:rsidR="00785A9D" w:rsidP="004956FD" w:rsidRDefault="004956FD">
      <w:pPr>
        <w:tabs>
          <w:tab w:val="left" w:pos="7307"/>
        </w:tabs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7B7146" w:rsidR="00785A9D" w:rsidP="00785A9D" w:rsidRDefault="00785A9D">
      <w:pPr>
        <w:spacing w:line="240" w:lineRule="atLeast"/>
        <w:ind w:firstLine="720"/>
        <w:jc w:val="both"/>
        <w:rPr>
          <w:rFonts w:ascii="Arial" w:hAnsi="Arial" w:cs="Arial"/>
        </w:rPr>
      </w:pPr>
      <w:r w:rsidRPr="007B7146">
        <w:rPr>
          <w:rFonts w:ascii="Arial" w:hAnsi="Arial" w:cs="Arial"/>
        </w:rPr>
        <w:t xml:space="preserve">                </w:t>
      </w:r>
      <w:r w:rsidRPr="007B7146">
        <w:rPr>
          <w:rFonts w:ascii="Arial" w:hAnsi="Arial" w:cs="Arial"/>
        </w:rPr>
        <w:tab/>
      </w:r>
      <w:r w:rsidRPr="007B7146">
        <w:rPr>
          <w:rFonts w:ascii="Arial" w:hAnsi="Arial" w:cs="Arial"/>
        </w:rPr>
        <w:tab/>
        <w:t xml:space="preserve"> </w:t>
      </w:r>
      <w:r w:rsidRPr="007B7146">
        <w:rPr>
          <w:rFonts w:ascii="Arial" w:hAnsi="Arial" w:cs="Arial"/>
        </w:rPr>
        <w:tab/>
        <w:t xml:space="preserve">           Zapisničarka</w:t>
      </w:r>
      <w:r w:rsidRPr="007B7146">
        <w:rPr>
          <w:rFonts w:ascii="Arial" w:hAnsi="Arial" w:cs="Arial"/>
        </w:rPr>
        <w:tab/>
      </w:r>
      <w:r w:rsidRPr="007B7146">
        <w:rPr>
          <w:rFonts w:ascii="Arial" w:hAnsi="Arial" w:cs="Arial"/>
        </w:rPr>
        <w:tab/>
      </w:r>
      <w:r w:rsidRPr="007B7146">
        <w:rPr>
          <w:rFonts w:ascii="Arial" w:hAnsi="Arial" w:cs="Arial"/>
        </w:rPr>
        <w:tab/>
      </w:r>
    </w:p>
    <w:p w:rsidR="00500701" w:rsidP="00785A9D" w:rsidRDefault="00631B06">
      <w:pPr>
        <w:spacing w:line="240" w:lineRule="atLeast"/>
        <w:jc w:val="both"/>
        <w:rPr>
          <w:rFonts w:ascii="Arial" w:hAnsi="Arial" w:cs="Arial"/>
          <w:color w:val="FF0000"/>
        </w:rPr>
      </w:pPr>
    </w:p>
    <w:p w:rsidRPr="00693DCC" w:rsidR="00693DCC" w:rsidP="00785A9D" w:rsidRDefault="00693DCC">
      <w:pPr>
        <w:spacing w:line="240" w:lineRule="atLeast"/>
        <w:jc w:val="both"/>
        <w:rPr>
          <w:rFonts w:ascii="Arial" w:hAnsi="Arial" w:cs="Arial"/>
          <w:color w:val="000000" w:themeColor="text1"/>
        </w:rPr>
      </w:pPr>
      <w:r w:rsidRPr="00693DCC">
        <w:rPr>
          <w:rFonts w:ascii="Arial" w:hAnsi="Arial" w:cs="Arial"/>
          <w:color w:val="000000" w:themeColor="text1"/>
        </w:rPr>
        <w:t>Antonia Ljubenko</w:t>
      </w:r>
      <w:bookmarkStart w:name="_GoBack" w:id="0"/>
      <w:bookmarkEnd w:id="0"/>
    </w:p>
    <w:sectPr w:rsidRPr="00693DCC" w:rsidR="00693DCC" w:rsidSect="005A78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00FF" w:rsidP="003D00FF" w:rsidRDefault="003D00FF">
      <w:r>
        <w:separator/>
      </w:r>
    </w:p>
  </w:endnote>
  <w:endnote w:type="continuationSeparator" w:id="0">
    <w:p w:rsidR="003D00FF" w:rsidP="003D00FF" w:rsidRDefault="003D00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631B06">
    <w:pPr>
      <w:pStyle w:val="Podnoje"/>
      <w:ind w:right="360"/>
    </w:pPr>
  </w:p>
  <w:p w:rsidR="000E5907" w:rsidRDefault="00631B06"/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631B06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631B06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00FF" w:rsidP="003D00FF" w:rsidRDefault="003D00FF">
      <w:r>
        <w:separator/>
      </w:r>
    </w:p>
  </w:footnote>
  <w:footnote w:type="continuationSeparator" w:id="0">
    <w:p w:rsidR="003D00FF" w:rsidP="003D00FF" w:rsidRDefault="003D00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631B06">
    <w:pPr>
      <w:pStyle w:val="Zaglavlje"/>
    </w:pPr>
  </w:p>
  <w:p w:rsidR="000E5907" w:rsidRDefault="00631B06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10C46" w:rsidR="000E5907" w:rsidP="00CA15AA" w:rsidRDefault="00761516">
    <w:pPr>
      <w:pStyle w:val="Zaglavlje"/>
      <w:framePr w:wrap="around" w:hAnchor="margin" w:vAnchor="text" w:xAlign="center" w:y="1"/>
      <w:jc w:val="center"/>
      <w:rPr>
        <w:rStyle w:val="Brojstranice"/>
        <w:rFonts w:ascii="Arial" w:hAnsi="Arial" w:cs="Arial"/>
      </w:rPr>
    </w:pPr>
    <w:r w:rsidRPr="00610C46">
      <w:rPr>
        <w:rStyle w:val="Brojstranice"/>
        <w:rFonts w:ascii="Arial" w:hAnsi="Arial" w:cs="Arial"/>
      </w:rPr>
      <w:fldChar w:fldCharType="begin"/>
    </w:r>
    <w:r w:rsidRPr="00610C46">
      <w:rPr>
        <w:rStyle w:val="Brojstranice"/>
        <w:rFonts w:ascii="Arial" w:hAnsi="Arial" w:cs="Arial"/>
      </w:rPr>
      <w:instrText xml:space="preserve">PAGE  </w:instrText>
    </w:r>
    <w:r w:rsidRPr="00610C46">
      <w:rPr>
        <w:rStyle w:val="Brojstranice"/>
        <w:rFonts w:ascii="Arial" w:hAnsi="Arial" w:cs="Arial"/>
      </w:rPr>
      <w:fldChar w:fldCharType="separate"/>
    </w:r>
    <w:r w:rsidR="00631B06">
      <w:rPr>
        <w:rStyle w:val="Brojstranice"/>
        <w:rFonts w:ascii="Arial" w:hAnsi="Arial" w:cs="Arial"/>
        <w:noProof/>
      </w:rPr>
      <w:t>- 2 -</w:t>
    </w:r>
    <w:r w:rsidRPr="00610C46">
      <w:rPr>
        <w:rStyle w:val="Brojstranice"/>
        <w:rFonts w:ascii="Arial" w:hAnsi="Arial" w:cs="Arial"/>
      </w:rPr>
      <w:fldChar w:fldCharType="end"/>
    </w:r>
  </w:p>
  <w:p w:rsidRPr="00610C46" w:rsidR="00631B06" w:rsidP="00631B06" w:rsidRDefault="00631B06">
    <w:pPr>
      <w:spacing w:line="240" w:lineRule="atLeast"/>
      <w:jc w:val="right"/>
      <w:rPr>
        <w:rFonts w:ascii="Arial" w:hAnsi="Arial" w:cs="Arial"/>
      </w:rPr>
    </w:pPr>
    <w:r w:rsidRPr="00610C46">
      <w:rPr>
        <w:rFonts w:ascii="Arial" w:hAnsi="Arial" w:cs="Arial"/>
      </w:rPr>
      <w:t>Posl. broj: 4 St-</w:t>
    </w:r>
    <w:r>
      <w:rPr>
        <w:rFonts w:ascii="Arial" w:hAnsi="Arial" w:cs="Arial"/>
      </w:rPr>
      <w:t>116/2019-197</w:t>
    </w:r>
  </w:p>
  <w:p w:rsidR="000E5907" w:rsidRDefault="00631B06"/>
  <w:p w:rsidR="00711551" w:rsidRDefault="00711551"/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522F9" w:rsidP="00F522F9" w:rsidRDefault="00F522F9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4C4E6D"/>
    <w:multiLevelType w:val="hybridMultilevel"/>
    <w:tmpl w:val="DAF68D6E"/>
    <w:lvl w:ilvl="0" w:tplc="C7E2CBAA">
      <w:start w:val="1"/>
      <w:numFmt w:val="decimal"/>
      <w:lvlText w:val="%1."/>
      <w:lvlJc w:val="left"/>
      <w:pPr>
        <w:ind w:left="1070" w:hanging="360"/>
      </w:pPr>
    </w:lvl>
    <w:lvl w:ilvl="1" w:tplc="041A0019">
      <w:start w:val="1"/>
      <w:numFmt w:val="lowerLetter"/>
      <w:lvlText w:val="%2."/>
      <w:lvlJc w:val="left"/>
      <w:pPr>
        <w:ind w:left="1790" w:hanging="360"/>
      </w:pPr>
    </w:lvl>
    <w:lvl w:ilvl="2" w:tplc="041A001B">
      <w:start w:val="1"/>
      <w:numFmt w:val="lowerRoman"/>
      <w:lvlText w:val="%3."/>
      <w:lvlJc w:val="right"/>
      <w:pPr>
        <w:ind w:left="2510" w:hanging="180"/>
      </w:pPr>
    </w:lvl>
    <w:lvl w:ilvl="3" w:tplc="041A000F">
      <w:start w:val="1"/>
      <w:numFmt w:val="decimal"/>
      <w:lvlText w:val="%4."/>
      <w:lvlJc w:val="left"/>
      <w:pPr>
        <w:ind w:left="3230" w:hanging="360"/>
      </w:pPr>
    </w:lvl>
    <w:lvl w:ilvl="4" w:tplc="041A0019">
      <w:start w:val="1"/>
      <w:numFmt w:val="lowerLetter"/>
      <w:lvlText w:val="%5."/>
      <w:lvlJc w:val="left"/>
      <w:pPr>
        <w:ind w:left="3950" w:hanging="360"/>
      </w:pPr>
    </w:lvl>
    <w:lvl w:ilvl="5" w:tplc="041A001B">
      <w:start w:val="1"/>
      <w:numFmt w:val="lowerRoman"/>
      <w:lvlText w:val="%6."/>
      <w:lvlJc w:val="right"/>
      <w:pPr>
        <w:ind w:left="4670" w:hanging="180"/>
      </w:pPr>
    </w:lvl>
    <w:lvl w:ilvl="6" w:tplc="041A000F">
      <w:start w:val="1"/>
      <w:numFmt w:val="decimal"/>
      <w:lvlText w:val="%7."/>
      <w:lvlJc w:val="left"/>
      <w:pPr>
        <w:ind w:left="5390" w:hanging="360"/>
      </w:pPr>
    </w:lvl>
    <w:lvl w:ilvl="7" w:tplc="041A0019">
      <w:start w:val="1"/>
      <w:numFmt w:val="lowerLetter"/>
      <w:lvlText w:val="%8."/>
      <w:lvlJc w:val="left"/>
      <w:pPr>
        <w:ind w:left="6110" w:hanging="360"/>
      </w:pPr>
    </w:lvl>
    <w:lvl w:ilvl="8" w:tplc="041A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hideSpellingErrors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FF"/>
    <w:rsid w:val="000021EA"/>
    <w:rsid w:val="00007A07"/>
    <w:rsid w:val="00055E77"/>
    <w:rsid w:val="00061CA7"/>
    <w:rsid w:val="000D4F69"/>
    <w:rsid w:val="001448B8"/>
    <w:rsid w:val="00195462"/>
    <w:rsid w:val="00196B75"/>
    <w:rsid w:val="00226E55"/>
    <w:rsid w:val="00232AFF"/>
    <w:rsid w:val="00242BD1"/>
    <w:rsid w:val="00260F17"/>
    <w:rsid w:val="00267909"/>
    <w:rsid w:val="00292987"/>
    <w:rsid w:val="002E1070"/>
    <w:rsid w:val="002E4EDD"/>
    <w:rsid w:val="0030725D"/>
    <w:rsid w:val="003309F3"/>
    <w:rsid w:val="003314AF"/>
    <w:rsid w:val="00342AAA"/>
    <w:rsid w:val="00375448"/>
    <w:rsid w:val="003767FF"/>
    <w:rsid w:val="003922EA"/>
    <w:rsid w:val="003A09CB"/>
    <w:rsid w:val="003B13ED"/>
    <w:rsid w:val="003B6757"/>
    <w:rsid w:val="003B7018"/>
    <w:rsid w:val="003D00FF"/>
    <w:rsid w:val="003E5B7E"/>
    <w:rsid w:val="004342B8"/>
    <w:rsid w:val="0044034A"/>
    <w:rsid w:val="0046718A"/>
    <w:rsid w:val="00471F7B"/>
    <w:rsid w:val="00474ADF"/>
    <w:rsid w:val="004956FD"/>
    <w:rsid w:val="004A0EE7"/>
    <w:rsid w:val="004C6CA1"/>
    <w:rsid w:val="0050522E"/>
    <w:rsid w:val="00526F45"/>
    <w:rsid w:val="005504CD"/>
    <w:rsid w:val="00554328"/>
    <w:rsid w:val="00563B51"/>
    <w:rsid w:val="00573722"/>
    <w:rsid w:val="005B13C6"/>
    <w:rsid w:val="00605782"/>
    <w:rsid w:val="00605B20"/>
    <w:rsid w:val="00610C46"/>
    <w:rsid w:val="00613566"/>
    <w:rsid w:val="0062126D"/>
    <w:rsid w:val="00631B06"/>
    <w:rsid w:val="00633FB4"/>
    <w:rsid w:val="00661296"/>
    <w:rsid w:val="00693DCC"/>
    <w:rsid w:val="006A7C28"/>
    <w:rsid w:val="006C606B"/>
    <w:rsid w:val="00711551"/>
    <w:rsid w:val="00722F43"/>
    <w:rsid w:val="00746979"/>
    <w:rsid w:val="00751A9A"/>
    <w:rsid w:val="0075577F"/>
    <w:rsid w:val="00761516"/>
    <w:rsid w:val="00785A9D"/>
    <w:rsid w:val="007B7146"/>
    <w:rsid w:val="007D092E"/>
    <w:rsid w:val="007E4F89"/>
    <w:rsid w:val="00811441"/>
    <w:rsid w:val="00871AE8"/>
    <w:rsid w:val="0087486E"/>
    <w:rsid w:val="00911F17"/>
    <w:rsid w:val="00915054"/>
    <w:rsid w:val="0094357B"/>
    <w:rsid w:val="00954678"/>
    <w:rsid w:val="00984122"/>
    <w:rsid w:val="00985388"/>
    <w:rsid w:val="009A5526"/>
    <w:rsid w:val="00A0073B"/>
    <w:rsid w:val="00A134D9"/>
    <w:rsid w:val="00A206D8"/>
    <w:rsid w:val="00A50E28"/>
    <w:rsid w:val="00A543E5"/>
    <w:rsid w:val="00AB6647"/>
    <w:rsid w:val="00AE1D19"/>
    <w:rsid w:val="00B04AC6"/>
    <w:rsid w:val="00B10F67"/>
    <w:rsid w:val="00B23567"/>
    <w:rsid w:val="00B44507"/>
    <w:rsid w:val="00B66B67"/>
    <w:rsid w:val="00B957EB"/>
    <w:rsid w:val="00BA135F"/>
    <w:rsid w:val="00BD4DBD"/>
    <w:rsid w:val="00C4561D"/>
    <w:rsid w:val="00C465D7"/>
    <w:rsid w:val="00C54607"/>
    <w:rsid w:val="00C652BB"/>
    <w:rsid w:val="00C93CF4"/>
    <w:rsid w:val="00CB1950"/>
    <w:rsid w:val="00CE0333"/>
    <w:rsid w:val="00D03105"/>
    <w:rsid w:val="00D100E2"/>
    <w:rsid w:val="00D14CBE"/>
    <w:rsid w:val="00D22840"/>
    <w:rsid w:val="00D547B4"/>
    <w:rsid w:val="00D66B94"/>
    <w:rsid w:val="00D7663C"/>
    <w:rsid w:val="00D909B0"/>
    <w:rsid w:val="00DD07D1"/>
    <w:rsid w:val="00DE1A75"/>
    <w:rsid w:val="00E3710C"/>
    <w:rsid w:val="00E90334"/>
    <w:rsid w:val="00E92CA0"/>
    <w:rsid w:val="00ED34C6"/>
    <w:rsid w:val="00EF1846"/>
    <w:rsid w:val="00F15202"/>
    <w:rsid w:val="00F433F1"/>
    <w:rsid w:val="00F47FDE"/>
    <w:rsid w:val="00F522F9"/>
    <w:rsid w:val="00F71E89"/>
    <w:rsid w:val="00FC08FC"/>
    <w:rsid w:val="00FD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3440D91"/>
  <w15:docId w15:val="{4E2662FB-8326-4026-B7A9-CE985E17BAE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1356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D00F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D00FF"/>
  </w:style>
  <w:style w:type="paragraph" w:styleId="Zaglavlje">
    <w:name w:val="header"/>
    <w:basedOn w:val="Normal"/>
    <w:link w:val="Zaglavl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3105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D031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1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785A9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2126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2126D"/>
    <w:rPr>
      <w:rFonts w:ascii="Segoe UI" w:hAnsi="Segoe UI" w:eastAsia="Times New Roman" w:cs="Segoe UI"/>
      <w:bCs/>
      <w:sz w:val="18"/>
      <w:szCs w:val="18"/>
      <w:lang w:eastAsia="hr-HR"/>
    </w:rPr>
  </w:style>
  <w:style w:type="paragraph" w:styleId="Default" w:customStyle="true">
    <w:name w:val="Default"/>
    <w:rsid w:val="000021EA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9515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8860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89003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IcmsRichClientWAS7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8. studenog 2017.</izvorni_sadrzaj>
    <derivirana_varijabla naziv="DomainObject.StvarniPocetakDatum_1">8. studenog 2017.</derivirana_varijabla>
  </DomainObject.StvarniPocetakDatum>
  <DomainObject.StvarniZavrsetakDatum>
    <izvorni_sadrzaj>8. studenog 2017.</izvorni_sadrzaj>
    <derivirana_varijabla naziv="DomainObject.StvarniZavrsetakDatum_1">8. studenog 2017.</derivirana_varijabla>
  </DomainObject.StvarniZavrsetakDatum>
  <DomainObject.PlaniraniZavrsetakDatum>
    <izvorni_sadrzaj>8. studenog 2017.</izvorni_sadrzaj>
    <derivirana_varijabla naziv="DomainObject.PlaniraniZavrsetakDatum_1">8. studenog 2017.</derivirana_varijabla>
  </DomainObject.PlaniraniZavrsetakDatum>
  <DomainObject.PlaniraniPocetakDatum>
    <izvorni_sadrzaj>8. studenog 2017.</izvorni_sadrzaj>
    <derivirana_varijabla naziv="DomainObject.PlaniraniPocetakDatum_1">8. studenog 2017.</derivirana_varijabla>
  </DomainObject.PlaniraniPocetakDatum>
  <DomainObject.StvarniPocetakVrijeme>
    <izvorni_sadrzaj>12:15</izvorni_sadrzaj>
    <derivirana_varijabla naziv="DomainObject.StvarniPocetakVrijeme_1">12:15</derivirana_varijabla>
  </DomainObject.StvarniPocetakVrijeme>
  <DomainObject.StvarniZavrsetakVrijeme>
    <izvorni_sadrzaj>12:30</izvorni_sadrzaj>
    <derivirana_varijabla naziv="DomainObject.StvarniZavrsetakVrijeme_1">12:30</derivirana_varijabla>
  </DomainObject.StvarniZavrsetakVrijeme>
  <DomainObject.PlaniraniZavrsetakVrijeme>
    <izvorni_sadrzaj>12:20</izvorni_sadrzaj>
    <derivirana_varijabla naziv="DomainObject.PlaniraniZavrsetakVrijeme_1">12:20</derivirana_varijabla>
  </DomainObject.PlaniraniZavrsetakVrijeme>
  <DomainObject.PlaniraniPocetakVrijeme>
    <izvorni_sadrzaj>12:15</izvorni_sadrzaj>
    <derivirana_varijabla naziv="DomainObject.PlaniraniPocetakVrijeme_1">12:15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8. studenog 2017.</izvorni_sadrzaj>
    <derivirana_varijabla naziv="DomainObject.Zapisnik.DatumKreiranja_1">8.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St-505/2016-33</izvorni_sadrzaj>
    <derivirana_varijabla naziv="DomainObject.Zapisnik.Oznaka_1">St-505/2016-33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2. siječnja 2018.</izvorni_sadrzaj>
    <derivirana_varijabla naziv="DomainObject.Predmet.DatumArhiviranja_1">2. siječnja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prosinca 2017.</izvorni_sadrzaj>
    <derivirana_varijabla naziv="DomainObject.Predmet.DatumRjesavanja_1">1. prosinca 2017.</derivirana_varijabla>
  </DomainObject.Predmet.DatumRjesavanja>
  <DomainObject.Predmet.DatumRokaCuvanja>
    <izvorni_sadrzaj>19. prosinca 2047.</izvorni_sadrzaj>
    <derivirana_varijabla naziv="DomainObject.Predmet.DatumRokaCuvanja_1">19. prosinca 2047.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2. siječnja 2018.</izvorni_sadrzaj>
    <derivirana_varijabla naziv="DomainObject.Predmet.DatumZatvaranja_1">2. siječnja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hr.ibm.icms.common.model.sluzbeneosobe.UstrojstvenaJedinica@644b644b[id=5801, dbStatus=null, naziv=Sudska pisarnica, oznaka=null, sudac=null]</izvorni_sadrzaj>
    <derivirana_varijabla naziv="DomainObject.Predmet.MjestoCuvanja_1">hr.ibm.icms.common.model.sluzbeneosobe.UstrojstvenaJedinica@644b644b[id=5801, dbStatus=null, naziv=Sudska pisarnica,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St-505/2016</izvorni_sadrzaj>
    <derivirana_varijabla naziv="DomainObject.Predmet.OznakaBroj_1">St-505/2016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 TOURS d.o.o. NOVA VAS zastupanog po punomoćniku Bratan Đelilović</izvorni_sadrzaj>
    <derivirana_varijabla naziv="DomainObject.Predmet.ProtustrankaFormated_1">  BE TOURS d.o.o. NOVA VAS zastupanog po punomoćniku Bratan Đelilović</derivirana_varijabla>
  </DomainObject.Predmet.ProtustrankaFormated>
  <DomainObject.Predmet.ProtustrankaFormatedOIB>
    <izvorni_sadrzaj>  BE TOURS d.o.o. NOVA VAS, OIB 35517742318 zastupanog po punomoćniku Bratan Đelilović</izvorni_sadrzaj>
    <derivirana_varijabla naziv="DomainObject.Predmet.ProtustrankaFormatedOIB_1">  BE TOURS d.o.o. NOVA VAS, OIB 35517742318 zastupanog po punomoćniku Bratan Đelilović</derivirana_varijabla>
  </DomainObject.Predmet.ProtustrankaFormatedOIB>
  <DomainObject.Predmet.ProtustrankaFormatedWithAdress>
    <izvorni_sadrzaj> BE TOURS d.o.o. NOVA VAS, Trg Rotonda 5, 52446 Nova Vas zastupanog po punomoćniku Bratan Đelilović</izvorni_sadrzaj>
    <derivirana_varijabla naziv="DomainObject.Predmet.ProtustrankaFormatedWithAdress_1"> BE TOURS d.o.o. NOVA VAS, Trg Rotonda 5, 52446 Nova Vas zastupanog po punomoćniku Bratan Đelilović</derivirana_varijabla>
  </DomainObject.Predmet.ProtustrankaFormatedWithAdress>
  <DomainObject.Predmet.ProtustrankaFormatedWithAdressOIB>
    <izvorni_sadrzaj> BE TOURS d.o.o. NOVA VAS, OIB 35517742318, Trg Rotonda 5, 52446 Nova Vas zastupanog po punomoćniku Bratan Đelilović</izvorni_sadrzaj>
    <derivirana_varijabla naziv="DomainObject.Predmet.ProtustrankaFormatedWithAdressOIB_1"> BE TOURS d.o.o. NOVA VAS, OIB 35517742318, Trg Rotonda 5, 52446 Nova Vas zastupanog po punomoćniku Bratan Đelilović</derivirana_varijabla>
  </DomainObject.Predmet.ProtustrankaFormatedWithAdressOIB>
  <DomainObject.Predmet.ProtustrankaWithAdress>
    <izvorni_sadrzaj>BE TOURS d.o.o. NOVA VAS Trg Rotonda 5, 52446 Nova Vas</izvorni_sadrzaj>
    <derivirana_varijabla naziv="DomainObject.Predmet.ProtustrankaWithAdress_1">BE TOURS d.o.o. NOVA VAS Trg Rotonda 5, 52446 Nova Vas</derivirana_varijabla>
  </DomainObject.Predmet.ProtustrankaWithAdress>
  <DomainObject.Predmet.ProtustrankaWithAdressOIB>
    <izvorni_sadrzaj>BE TOURS d.o.o. NOVA VAS, OIB 35517742318, Trg Rotonda 5, 52446 Nova Vas</izvorni_sadrzaj>
    <derivirana_varijabla naziv="DomainObject.Predmet.ProtustrankaWithAdressOIB_1">BE TOURS d.o.o. NOVA VAS, OIB 35517742318, Trg Rotonda 5, 52446 Nova Vas</derivirana_varijabla>
  </DomainObject.Predmet.ProtustrankaWithAdressOIB>
  <DomainObject.Predmet.ProtustrankaNazivFormated>
    <izvorni_sadrzaj>BE TOURS d.o.o. NOVA VAS</izvorni_sadrzaj>
    <derivirana_varijabla naziv="DomainObject.Predmet.ProtustrankaNazivFormated_1">BE TOURS d.o.o. NOVA VAS</derivirana_varijabla>
  </DomainObject.Predmet.ProtustrankaNazivFormated>
  <DomainObject.Predmet.ProtustrankaNazivFormatedOIB>
    <izvorni_sadrzaj>BE TOURS d.o.o. NOVA VAS, OIB 35517742318</izvorni_sadrzaj>
    <derivirana_varijabla naziv="DomainObject.Predmet.ProtustrankaNazivFormatedOIB_1">BE TOURS d.o.o. NOVA VAS, OIB 35517742318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271027.45</izvorni_sadrzaj>
    <derivirana_varijabla naziv="DomainObject.Predmet.TrenutnaVrijednost_1">271027.45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Jelena Kešac</izvorni_sadrzaj>
    <derivirana_varijabla naziv="DomainObject.Predmet.Zapisnicar_1">Jelena Kešac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 TOURS d.o.o. NOVA VAS zastupanog po punomoćniku Bratan Đelilović</item>
    </izvorni_sadrzaj>
    <derivirana_varijabla naziv="DomainObject.Predmet.ProtuStrankaListFormated_1">
      <item>BE TOURS d.o.o. NOVA VAS zastupanog po punomoćniku Bratan Đelilović</item>
    </derivirana_varijabla>
  </DomainObject.Predmet.ProtuStrankaListFormated>
  <DomainObject.Predmet.ProtuStrankaListFormatedOIB>
    <izvorni_sadrzaj>
      <item>BE TOURS d.o.o. NOVA VAS, OIB 35517742318 zastupanog po punomoćniku Bratan Đelilović</item>
    </izvorni_sadrzaj>
    <derivirana_varijabla naziv="DomainObject.Predmet.ProtuStrankaListFormatedOIB_1">
      <item>BE TOURS d.o.o. NOVA VAS, OIB 35517742318 zastupanog po punomoćniku Bratan Đelilović</item>
    </derivirana_varijabla>
  </DomainObject.Predmet.ProtuStrankaListFormatedOIB>
  <DomainObject.Predmet.ProtuStrankaListFormatedWithAdress>
    <izvorni_sadrzaj>
      <item>BE TOURS d.o.o. NOVA VAS, Trg Rotonda 5, 52446 Nova Vas zastupanog po punomoćniku Bratan Đelilović</item>
    </izvorni_sadrzaj>
    <derivirana_varijabla naziv="DomainObject.Predmet.ProtuStrankaListFormatedWithAdress_1">
      <item>BE TOURS d.o.o. NOVA VAS, Trg Rotonda 5, 52446 Nova Vas zastupanog po punomoćniku Bratan Đelilović</item>
    </derivirana_varijabla>
  </DomainObject.Predmet.ProtuStrankaListFormatedWithAdress>
  <DomainObject.Predmet.ProtuStrankaListFormatedWithAdressOIB>
    <izvorni_sadrzaj>
      <item>BE TOURS d.o.o. NOVA VAS, OIB 35517742318, Trg Rotonda 5, 52446 Nova Vas zastupanog po punomoćniku Bratan Đelilović</item>
    </izvorni_sadrzaj>
    <derivirana_varijabla naziv="DomainObject.Predmet.ProtuStrankaListFormatedWithAdressOIB_1">
      <item>BE TOURS d.o.o. NOVA VAS, OIB 35517742318, Trg Rotonda 5, 52446 Nova Vas zastupanog po punomoćniku Bratan Đelilović</item>
    </derivirana_varijabla>
  </DomainObject.Predmet.ProtuStrankaListFormatedWithAdressOIB>
  <DomainObject.Predmet.ProtuStrankaListNazivFormated>
    <izvorni_sadrzaj>
      <item>BE TOURS d.o.o. NOVA VAS</item>
    </izvorni_sadrzaj>
    <derivirana_varijabla naziv="DomainObject.Predmet.ProtuStrankaListNazivFormated_1">
      <item>BE TOURS d.o.o. NOVA VAS</item>
    </derivirana_varijabla>
  </DomainObject.Predmet.ProtuStrankaListNazivFormated>
  <DomainObject.Predmet.ProtuStrankaListNazivFormatedOIB>
    <izvorni_sadrzaj>
      <item>BE TOURS d.o.o. NOVA VAS, OIB 35517742318</item>
    </izvorni_sadrzaj>
    <derivirana_varijabla naziv="DomainObject.Predmet.ProtuStrankaListNazivFormatedOIB_1">
      <item>BE TOURS d.o.o. NOVA VAS, OIB 35517742318</item>
    </derivirana_varijabla>
  </DomainObject.Predmet.ProtuStrankaListNazivFormatedOIB>
  <DomainObject.Predmet.OstaliListFormated>
    <izvorni_sadrzaj>
      <item>Bratan Đelilović punomoćnik sudionika u postupku BE TOURS d.o.o. NOVA VAS</item>
    </izvorni_sadrzaj>
    <derivirana_varijabla naziv="DomainObject.Predmet.OstaliListFormated_1">
      <item>Bratan Đelilović punomoćnik sudionika u postupku BE TOURS d.o.o. NOVA VAS</item>
    </derivirana_varijabla>
  </DomainObject.Predmet.OstaliListFormated>
  <DomainObject.Predmet.OstaliListFormatedOIB>
    <izvorni_sadrzaj>
      <item>Bratan Đelilović, OIB 40207261349 punomoćnik sudionika u postupku BE TOURS d.o.o. NOVA VAS</item>
    </izvorni_sadrzaj>
    <derivirana_varijabla naziv="DomainObject.Predmet.OstaliListFormatedOIB_1">
      <item>Bratan Đelilović, OIB 40207261349 punomoćnik sudionika u postupku BE TOURS d.o.o. NOVA VAS</item>
    </derivirana_varijabla>
  </DomainObject.Predmet.OstaliListFormatedOIB>
  <DomainObject.Predmet.OstaliListFormatedWithAdress>
    <izvorni_sadrzaj>
      <item>Bratan Đelilović, Trg Rotonda 5, 52446 Nova Vas punomoćnik sudionika u postupku BE TOURS d.o.o. NOVA VAS</item>
    </izvorni_sadrzaj>
    <derivirana_varijabla naziv="DomainObject.Predmet.OstaliListFormatedWithAdress_1">
      <item>Bratan Đelilović, Trg Rotonda 5, 52446 Nova Vas punomoćnik sudionika u postupku BE TOURS d.o.o. NOVA VAS</item>
    </derivirana_varijabla>
  </DomainObject.Predmet.OstaliListFormatedWithAdress>
  <DomainObject.Predmet.OstaliListFormatedWithAdressOIB>
    <izvorni_sadrzaj>
      <item>Bratan Đelilović, OIB 40207261349, Trg Rotonda 5, 52446 Nova Vas punomoćnik sudionika u postupku BE TOURS d.o.o. NOVA VAS</item>
    </izvorni_sadrzaj>
    <derivirana_varijabla naziv="DomainObject.Predmet.OstaliListFormatedWithAdressOIB_1">
      <item>Bratan Đelilović, OIB 40207261349, Trg Rotonda 5, 52446 Nova Vas punomoćnik sudionika u postupku BE TOURS d.o.o. NOVA VAS</item>
    </derivirana_varijabla>
  </DomainObject.Predmet.OstaliListFormatedWithAdressOIB>
  <DomainObject.Predmet.OstaliListNazivFormated>
    <izvorni_sadrzaj>
      <item>Bratan Đelilović</item>
    </izvorni_sadrzaj>
    <derivirana_varijabla naziv="DomainObject.Predmet.OstaliListNazivFormated_1">
      <item>Bratan Đelilović</item>
    </derivirana_varijabla>
  </DomainObject.Predmet.OstaliListNazivFormated>
  <DomainObject.Predmet.OstaliListNazivFormatedOIB>
    <izvorni_sadrzaj>
      <item>Bratan Đelilović, OIB 40207261349</item>
    </izvorni_sadrzaj>
    <derivirana_varijabla naziv="DomainObject.Predmet.OstaliListNazivFormatedOIB_1">
      <item>Bratan Đelilović, OIB 40207261349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>St-505/2016-33</izvorni_sadrzaj>
    <derivirana_varijabla naziv="DomainObject.PoslovniBrojDokumenta_1">St-505/2016-33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 TOURS d.o.o. NOVA VAS</izvorni_sadrzaj>
    <derivirana_varijabla naziv="DomainObject.Predmet.ProtustrankaIDrugi_1">BE TOURS d.o.o. NOVA VAS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 TOURS d.o.o. NOVA VAS, OIB 35517742318, Trg Rotonda 5, 52446 Nova Vas</izvorni_sadrzaj>
    <derivirana_varijabla naziv="DomainObject.Predmet.ProtustrankaIDrugiAdressOIB_1">BE TOURS d.o.o. NOVA VAS, OIB 35517742318, Trg Rotonda 5, 52446 Nova 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studenog 2017.</izvorni_sadrzaj>
    <derivirana_varijabla naziv="DomainObject.Predmet.OdlukaRjesenje.DatumDonosenjaOdluke_1">30. studenog 2017.</derivirana_varijabla>
  </DomainObject.Predmet.OdlukaRjesenje.DatumDonosenjaOdluke>
  <DomainObject.Predmet.OdlukaRjesenje.DatumPravomocnosti>
    <izvorni_sadrzaj>19. prosinca 2017.</izvorni_sadrzaj>
    <derivirana_varijabla naziv="DomainObject.Predmet.OdlukaRjesenje.DatumPravomocnosti_1">19. prosinca 2017.</derivirana_varijabla>
  </DomainObject.Predmet.OdlukaRjesenje.DatumPravomocnosti>
  <DomainObject.Predmet.OdlukaRjesenje.Oznaka>
    <izvorni_sadrzaj>St-505/2016-36</izvorni_sadrzaj>
    <derivirana_varijabla naziv="DomainObject.Predmet.OdlukaRjesenje.Oznaka_1">St-505/2016-36</derivirana_varijabla>
  </DomainObject.Predmet.OdlukaRjesenje.Oznaka>
  <DomainObject.Predmet.SudioniciListNaziv>
    <izvorni_sadrzaj>
      <item>FINANCIJSKA AGENCIJA, RC RIJEKA, PODRUŽNICA PULA, PULA</item>
      <item>BE TOURS d.o.o. NOVA VAS</item>
      <item>Bratan Đelilović</item>
    </izvorni_sadrzaj>
    <derivirana_varijabla naziv="DomainObject.Predmet.SudioniciListNaziv_1">
      <item>FINANCIJSKA AGENCIJA, RC RIJEKA, PODRUŽNICA PULA, PULA</item>
      <item>BE TOURS d.o.o. NOVA VAS</item>
      <item>Bratan Đelilović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 TOURS d.o.o. NOVA VAS, OIB 35517742318, Trg Rotonda 5,52446 Nova Vas</item>
      <item>Bratan Đelilović, OIB 40207261349, Trg Rotonda 5,52446 Nova Vas</item>
    </izvorni_sadrzaj>
    <derivirana_varijabla naziv="DomainObject.Predmet.SudioniciListAdressOIB_1">
      <item>FINANCIJSKA AGENCIJA, RC RIJEKA, PODRUŽNICA PULA, PULA, OIB 85821130368, Giardini 5,52100 Pula</item>
      <item>BE TOURS d.o.o. NOVA VAS, OIB 35517742318, Trg Rotonda 5,52446 Nova Vas</item>
      <item>Bratan Đelilović, OIB 40207261349, Trg Rotonda 5,52446 Nova Vas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35517742318</item>
      <item>, OIB 40207261349</item>
    </izvorni_sadrzaj>
    <derivirana_varijabla naziv="DomainObject.Predmet.SudioniciListNazivOIB_1">
      <item>, OIB 85821130368</item>
      <item>, OIB 35517742318</item>
      <item>, OIB 40207261349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FE8704-717B-44EB-9481-CD05E714FE0C}">
  <ds:schemaRefs>
    <ds:schemaRef ds:uri="http://schemas.openxmlformats.org/officeDocument/2006/bibliography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614</properties:Words>
  <properties:Characters>3501</properties:Characters>
  <properties:Lines>29</properties:Lines>
  <properties:Paragraphs>8</properties:Paragraphs>
  <properties:TotalTime>39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4107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2024-03-04T08:15:00Z</dcterms:created>
  <dc:creator>Jasmina Matika</dc:creator>
  <cp:lastModifiedBy>Sanja Prodan</cp:lastModifiedBy>
  <cp:lastPrinted>2022-02-03T09:18:00Z</cp:lastPrinted>
  <dcterms:modified xmlns:xsi="http://www.w3.org/2001/XMLSchema-instance" xsi:type="dcterms:W3CDTF">2024-03-04T09:29:00Z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St-505/2016-33 / Zapisnik - Završno ročište vjerovnika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